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296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09 апреля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Нефтеюганск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Агзямова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Сорокина Руслана </w:t>
      </w:r>
      <w:r>
        <w:rPr>
          <w:rFonts w:ascii="Times New Roman" w:eastAsia="Times New Roman" w:hAnsi="Times New Roman" w:cs="Times New Roman"/>
        </w:rPr>
        <w:t>Фидаилевича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</w:rPr>
        <w:t>...</w:t>
      </w:r>
      <w:r>
        <w:rPr>
          <w:rStyle w:val="cat-PassportDatagrp-3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конкурсного управляющег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Ремсервис</w:t>
      </w:r>
      <w:r>
        <w:rPr>
          <w:rFonts w:ascii="Times New Roman" w:eastAsia="Times New Roman" w:hAnsi="Times New Roman" w:cs="Times New Roman"/>
        </w:rPr>
        <w:t xml:space="preserve">», зарегистрированного и </w:t>
      </w:r>
      <w:r>
        <w:rPr>
          <w:rStyle w:val="cat-PassportDatagrp-37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4rplc-10"/>
          <w:rFonts w:ascii="Times New Roman" w:eastAsia="Times New Roman" w:hAnsi="Times New Roman" w:cs="Times New Roman"/>
        </w:rPr>
        <w:t>...</w:t>
      </w:r>
      <w:r>
        <w:rPr>
          <w:rStyle w:val="cat-ExternalSystemDefinedgrp-4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Сорокин Р.Ф., являясь конкурсным управляющим ООО «</w:t>
      </w:r>
      <w:r>
        <w:rPr>
          <w:rFonts w:ascii="Times New Roman" w:eastAsia="Times New Roman" w:hAnsi="Times New Roman" w:cs="Times New Roman"/>
        </w:rPr>
        <w:t>Ремсервис</w:t>
      </w:r>
      <w:r>
        <w:rPr>
          <w:rFonts w:ascii="Times New Roman" w:eastAsia="Times New Roman" w:hAnsi="Times New Roman" w:cs="Times New Roman"/>
        </w:rPr>
        <w:t>», зарегистрированного по адресу: ХМАО-Югра, г. Нефтеюганск, ул. Проезд 5П, строение 15/14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2 ст. 80 НК РФ, до </w:t>
      </w:r>
      <w:r>
        <w:rPr>
          <w:rFonts w:ascii="Times New Roman" w:eastAsia="Times New Roman" w:hAnsi="Times New Roman" w:cs="Times New Roman"/>
        </w:rPr>
        <w:t>22.10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</w:t>
      </w:r>
      <w:r>
        <w:rPr>
          <w:rFonts w:ascii="Times New Roman" w:eastAsia="Times New Roman" w:hAnsi="Times New Roman" w:cs="Times New Roman"/>
        </w:rPr>
        <w:t xml:space="preserve"> (упрощенную) налоговую декларацию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Срок представления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</w:rPr>
        <w:t>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– не позднее </w:t>
      </w:r>
      <w:r>
        <w:rPr>
          <w:rFonts w:ascii="Times New Roman" w:eastAsia="Times New Roman" w:hAnsi="Times New Roman" w:cs="Times New Roman"/>
        </w:rPr>
        <w:t>21.10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</w:rPr>
        <w:t>02.11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Сорокин Р.Ф</w:t>
      </w:r>
      <w:r>
        <w:rPr>
          <w:rFonts w:ascii="Times New Roman" w:eastAsia="Times New Roman" w:hAnsi="Times New Roman" w:cs="Times New Roman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 xml:space="preserve"> в его отсутствие.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07.02.2025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конкурсны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управляющи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Сорокин Р.Ф</w:t>
      </w:r>
      <w:r>
        <w:rPr>
          <w:rFonts w:ascii="Times New Roman" w:eastAsia="Times New Roman" w:hAnsi="Times New Roman" w:cs="Times New Roman"/>
        </w:rPr>
        <w:t xml:space="preserve">., не представил </w:t>
      </w:r>
      <w:r>
        <w:rPr>
          <w:rFonts w:ascii="Times New Roman" w:eastAsia="Times New Roman" w:hAnsi="Times New Roman" w:cs="Times New Roman"/>
        </w:rPr>
        <w:t>в установленный срок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</w:rPr>
        <w:t>России №7 по</w:t>
      </w:r>
      <w:r>
        <w:rPr>
          <w:rFonts w:ascii="Times New Roman" w:eastAsia="Times New Roman" w:hAnsi="Times New Roman" w:cs="Times New Roman"/>
        </w:rPr>
        <w:t xml:space="preserve"> Ханты-Мансийскому автономному округу – Югре,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месяцев, квартальный 2024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21.01.2025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</w:rPr>
        <w:t>02.11.2024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постановлении Пленума Высшего Арбитражного Суда Российской Федерации от 22.06.2012 N 35 "О некоторых процессуальных вопросах, связанных с рассмотрением дел о банкротстве" разъяснено, что срок, на который первоначально вводится конкурсное производство, указывается в решении о признании должника банкротом и исчисляется с даты принятия такого решения (а в случае отдельного объявления его резолютивной части - с даты ее объявления).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ч. 2 ст. 126 Федерального закона от 26.10.2002 г. N 127-ФЗ "О несостоятельности (банкротстве)"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должника). 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ч. 1 ст. 126 Федерального закона от 26.10.2002 г. N 127-ФЗ "О несостоятельности (банкротстве)" исполнение обязательств должника, в том числе по исполнению судебных актов, актов иных органов, должностных лиц, вынесенных в 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конкурсного управляющего ООО «</w:t>
      </w:r>
      <w:r>
        <w:rPr>
          <w:rFonts w:ascii="Times New Roman" w:eastAsia="Times New Roman" w:hAnsi="Times New Roman" w:cs="Times New Roman"/>
        </w:rPr>
        <w:t>Ремсервис</w:t>
      </w:r>
      <w:r>
        <w:rPr>
          <w:rFonts w:ascii="Times New Roman" w:eastAsia="Times New Roman" w:hAnsi="Times New Roman" w:cs="Times New Roman"/>
        </w:rPr>
        <w:t xml:space="preserve">» Сорокина Руслана </w:t>
      </w:r>
      <w:r>
        <w:rPr>
          <w:rFonts w:ascii="Times New Roman" w:eastAsia="Times New Roman" w:hAnsi="Times New Roman" w:cs="Times New Roman"/>
        </w:rPr>
        <w:t>Фидаилевича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</w:p>
    <w:p>
      <w:pPr>
        <w:tabs>
          <w:tab w:val="left" w:pos="6135"/>
        </w:tabs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426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426"/>
        <w:jc w:val="both"/>
      </w:pPr>
    </w:p>
    <w:p>
      <w:pPr>
        <w:spacing w:before="0" w:after="0"/>
        <w:ind w:left="426"/>
        <w:jc w:val="both"/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PassportDatagrp-37rplc-9">
    <w:name w:val="cat-PassportData grp-37 rplc-9"/>
    <w:basedOn w:val="DefaultParagraphFont"/>
  </w:style>
  <w:style w:type="character" w:customStyle="1" w:styleId="cat-ExternalSystemDefinedgrp-44rplc-10">
    <w:name w:val="cat-ExternalSystemDefined grp-44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8rplc-45">
    <w:name w:val="cat-UserDefined grp-4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